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2486660</wp:posOffset>
            </wp:positionH>
            <wp:positionV relativeFrom="paragraph">
              <wp:posOffset>-749299</wp:posOffset>
            </wp:positionV>
            <wp:extent cx="864870" cy="1097280"/>
            <wp:effectExtent b="0" l="0" r="0" t="0"/>
            <wp:wrapNone/>
            <wp:docPr id="1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Helvetica Neue" w:cs="Helvetica Neue" w:eastAsia="Helvetica Neue" w:hAnsi="Helvetica Neue"/>
          <w:color w:val="00008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sz w:val="32"/>
          <w:szCs w:val="32"/>
          <w:rtl w:val="0"/>
        </w:rPr>
        <w:t xml:space="preserve">                      St. Trinnean´s School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4800600</wp:posOffset>
            </wp:positionH>
            <wp:positionV relativeFrom="paragraph">
              <wp:posOffset>6350</wp:posOffset>
            </wp:positionV>
            <wp:extent cx="1295400" cy="1468120"/>
            <wp:effectExtent b="0" l="0" r="0" t="0"/>
            <wp:wrapSquare wrapText="bothSides" distB="0" distT="0" distL="0" distR="0"/>
            <wp:docPr id="1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rtl w:val="0"/>
        </w:rPr>
        <w:t xml:space="preserve">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color w:val="000080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sz w:val="32"/>
          <w:szCs w:val="32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 DE UTILES 2025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shd w:fill="cfe2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cfe2f3" w:val="clear"/>
          <w:rtl w:val="0"/>
        </w:rPr>
        <w:t xml:space="preserve">3rd FORM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  <w:shd w:fill="cfe2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cfe2f3" w:val="clear"/>
          <w:rtl w:val="0"/>
        </w:rPr>
        <w:t xml:space="preserve">Turno Tarde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carpeta Nº 3 y repuesto de hojas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cuaderno de comunicaciones color azul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Cartuchera completa ( los útiles con nombre, por favor)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planchas de plastificado en frío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voligoma y 1 tijera ( para dejar en el colegio 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lápices negros ( no podrán utilizar lapicera )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cajas de carilinas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cinta de papel ancha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block tipo “ El Nene “ blanco y otro color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marcador para pizarra de cualquier color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cfe2f3" w:val="clear"/>
          <w:rtl w:val="0"/>
        </w:rPr>
        <w:t xml:space="preserve">Libros – Turno tarde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Oxford discover 2 – Student's book and Workbook –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George's Marvellous medicine- Level 5 – Penguin kids- Pearson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390525</wp:posOffset>
            </wp:positionH>
            <wp:positionV relativeFrom="paragraph">
              <wp:posOffset>1233170</wp:posOffset>
            </wp:positionV>
            <wp:extent cx="1295400" cy="1681480"/>
            <wp:effectExtent b="0" l="0" r="0" t="0"/>
            <wp:wrapNone/>
            <wp:docPr id="12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81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po2s1ojgtu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Workbook made by the teacher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4591050</wp:posOffset>
            </wp:positionH>
            <wp:positionV relativeFrom="page">
              <wp:posOffset>7285990</wp:posOffset>
            </wp:positionV>
            <wp:extent cx="1685925" cy="1685925"/>
            <wp:effectExtent b="0" l="0" r="0" t="0"/>
            <wp:wrapNone/>
            <wp:docPr id="12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2894330</wp:posOffset>
            </wp:positionH>
            <wp:positionV relativeFrom="page">
              <wp:posOffset>7185659</wp:posOffset>
            </wp:positionV>
            <wp:extent cx="1406175" cy="1819177"/>
            <wp:effectExtent b="0" l="0" r="0" t="0"/>
            <wp:wrapNone/>
            <wp:docPr id="12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6175" cy="18191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2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 w:val="1"/>
    <w:rsid w:val="00E863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GSliydDXHB6Fe5EaQmcPWrl1rA==">CgMxLjAyCGguZ2pkZ3hzMg5oLjFwbzJzMW9qZ3R1bDgAciExX2V4QXN1OEVYaDI3NGducHNlTmlwbUlqXzNGa2d6UXE=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2024-12-09T14:13:00Z</dcterms:created>
  <dc:creator>secretaria</dc:creator>
</cp:coreProperties>
</file>